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3" w:rsidRPr="00582F33" w:rsidRDefault="009F48F3" w:rsidP="009F48F3">
      <w:pPr>
        <w:rPr>
          <w:b/>
        </w:rPr>
      </w:pPr>
      <w:r w:rsidRPr="00582F33">
        <w:rPr>
          <w:b/>
        </w:rPr>
        <w:t>ГЛАВА МУНИЦИПАЛЬНОГО</w:t>
      </w:r>
    </w:p>
    <w:p w:rsidR="009F48F3" w:rsidRPr="00582F33" w:rsidRDefault="009F48F3" w:rsidP="009F48F3">
      <w:pPr>
        <w:rPr>
          <w:b/>
        </w:rPr>
      </w:pPr>
      <w:r w:rsidRPr="00582F33">
        <w:rPr>
          <w:b/>
        </w:rPr>
        <w:t>ОБРАЗОВАНИЯ</w:t>
      </w:r>
    </w:p>
    <w:p w:rsidR="009F48F3" w:rsidRPr="00582F33" w:rsidRDefault="009F48F3" w:rsidP="009F48F3">
      <w:pPr>
        <w:rPr>
          <w:b/>
        </w:rPr>
      </w:pPr>
      <w:r w:rsidRPr="00582F33">
        <w:rPr>
          <w:b/>
        </w:rPr>
        <w:t>ПРИСТАНЦИОННЫЙ СЕЛЬСОВЕТ</w:t>
      </w:r>
    </w:p>
    <w:p w:rsidR="009F48F3" w:rsidRPr="00582F33" w:rsidRDefault="009F48F3" w:rsidP="009F48F3">
      <w:pPr>
        <w:rPr>
          <w:b/>
        </w:rPr>
      </w:pPr>
      <w:r w:rsidRPr="00582F33">
        <w:rPr>
          <w:b/>
        </w:rPr>
        <w:t>ТОЦКОГО РАЙОНА</w:t>
      </w:r>
    </w:p>
    <w:p w:rsidR="009F48F3" w:rsidRPr="00582F33" w:rsidRDefault="009F48F3" w:rsidP="009F48F3">
      <w:pPr>
        <w:rPr>
          <w:b/>
        </w:rPr>
      </w:pPr>
      <w:r w:rsidRPr="00582F33">
        <w:rPr>
          <w:b/>
        </w:rPr>
        <w:t>ОРЕНБУРГСКОЙ ОБЛАСТИ</w:t>
      </w:r>
    </w:p>
    <w:p w:rsidR="009F48F3" w:rsidRPr="00582F33" w:rsidRDefault="009F48F3" w:rsidP="009F48F3">
      <w:pPr>
        <w:rPr>
          <w:b/>
        </w:rPr>
      </w:pPr>
      <w:r w:rsidRPr="00582F33">
        <w:rPr>
          <w:b/>
        </w:rPr>
        <w:tab/>
      </w:r>
    </w:p>
    <w:p w:rsidR="009F48F3" w:rsidRPr="00582F33" w:rsidRDefault="009F48F3" w:rsidP="009F48F3">
      <w:pPr>
        <w:rPr>
          <w:b/>
        </w:rPr>
      </w:pPr>
      <w:r w:rsidRPr="00582F33">
        <w:rPr>
          <w:b/>
        </w:rPr>
        <w:t>ПОСТАНОВЛЕНИЕ</w:t>
      </w:r>
    </w:p>
    <w:p w:rsidR="009F48F3" w:rsidRDefault="009F48F3" w:rsidP="009F48F3"/>
    <w:p w:rsidR="009F48F3" w:rsidRDefault="009F48F3" w:rsidP="009F48F3">
      <w:r>
        <w:t xml:space="preserve">  17.03.2014г. № 21-п</w:t>
      </w:r>
    </w:p>
    <w:p w:rsidR="009F48F3" w:rsidRDefault="009F48F3" w:rsidP="009F48F3">
      <w:r>
        <w:t xml:space="preserve"> п. Пристанционный </w:t>
      </w:r>
    </w:p>
    <w:p w:rsidR="009F48F3" w:rsidRDefault="009F48F3" w:rsidP="009F48F3"/>
    <w:p w:rsidR="009F48F3" w:rsidRDefault="009F48F3" w:rsidP="009F48F3">
      <w:r>
        <w:t>Об организации  движения транспорта</w:t>
      </w:r>
    </w:p>
    <w:p w:rsidR="009F48F3" w:rsidRDefault="009F48F3" w:rsidP="009F48F3">
      <w:r>
        <w:t>по автомобильным дорогам общего</w:t>
      </w:r>
    </w:p>
    <w:p w:rsidR="009F48F3" w:rsidRDefault="009F48F3" w:rsidP="009F48F3">
      <w:r>
        <w:t xml:space="preserve"> пользования на территории муниципального </w:t>
      </w:r>
    </w:p>
    <w:p w:rsidR="009F48F3" w:rsidRDefault="009F48F3" w:rsidP="009F48F3">
      <w:r>
        <w:t xml:space="preserve">образования Пристанционный сельсовет </w:t>
      </w:r>
    </w:p>
    <w:p w:rsidR="009F48F3" w:rsidRDefault="009F48F3" w:rsidP="009F48F3">
      <w:r>
        <w:t>в весенний период 2014г.</w:t>
      </w:r>
    </w:p>
    <w:p w:rsidR="009F48F3" w:rsidRDefault="009F48F3" w:rsidP="009F48F3"/>
    <w:p w:rsidR="009F48F3" w:rsidRDefault="009F48F3" w:rsidP="009F48F3"/>
    <w:p w:rsidR="009F48F3" w:rsidRDefault="009F48F3" w:rsidP="009F48F3">
      <w:pPr>
        <w:ind w:firstLine="284"/>
      </w:pPr>
      <w:r>
        <w:t xml:space="preserve">        В целях реализации статьи 14 Федерального закона от 10 .12. 1995 г. № 196-ФЗ «О безопасности дорожного движения»  статьей 40, 41 , 42 Закона Оренбургской области  от 10.11.2006г. № 685/125-</w:t>
      </w:r>
      <w:r>
        <w:rPr>
          <w:lang w:val="en-US"/>
        </w:rPr>
        <w:t>IV</w:t>
      </w:r>
      <w:r w:rsidRPr="00F43FE9">
        <w:t>-</w:t>
      </w:r>
      <w:r>
        <w:t xml:space="preserve">ОЗ « Об автомобильных дорогах и дорожной деятельности в Оренбургской области»,Постановления администрации Тоцкого района Оренбургской области от 04.03.2014г.  </w:t>
      </w:r>
    </w:p>
    <w:p w:rsidR="009F48F3" w:rsidRDefault="009F48F3" w:rsidP="009F48F3">
      <w:pPr>
        <w:ind w:firstLine="709"/>
      </w:pPr>
      <w:r>
        <w:t>№ 152-п «Об организации  движения транспорта по автомобильным дорогам местного значения вне границ населенных пунктов в границах Тоцкого района в весенний период 2014 года» и в целях безопасности дорожного движения в весенний период:</w:t>
      </w:r>
    </w:p>
    <w:p w:rsidR="009F48F3" w:rsidRDefault="009F48F3" w:rsidP="009F48F3">
      <w:pPr>
        <w:pStyle w:val="a3"/>
        <w:numPr>
          <w:ilvl w:val="0"/>
          <w:numId w:val="1"/>
        </w:numPr>
        <w:ind w:left="0" w:firstLine="709"/>
      </w:pPr>
      <w:r>
        <w:t>Ввести в период неблагоприятных  природно-климатических условий с 24 марта по 22 апреля 2014 года временное ограничение движения транспортных средств нагрузкой на ось свыше 6 тонн или полной массой свыше 15 тонн и более, тракторов всех марок путем установки дорожных знаков на автомобильных дорогах на въездах  в пос. Пристанционный.</w:t>
      </w:r>
    </w:p>
    <w:p w:rsidR="009F48F3" w:rsidRDefault="009F48F3" w:rsidP="009F48F3">
      <w:pPr>
        <w:pStyle w:val="a3"/>
        <w:ind w:left="0" w:firstLine="709"/>
      </w:pPr>
      <w:r>
        <w:t>Период может быть изменен путем внесения соответствующих изменений в настоящее постановление.</w:t>
      </w:r>
    </w:p>
    <w:p w:rsidR="009F48F3" w:rsidRDefault="009F48F3" w:rsidP="009F48F3">
      <w:pPr>
        <w:pStyle w:val="a3"/>
        <w:numPr>
          <w:ilvl w:val="0"/>
          <w:numId w:val="1"/>
        </w:numPr>
        <w:ind w:left="0" w:firstLine="709"/>
      </w:pPr>
      <w:r>
        <w:lastRenderedPageBreak/>
        <w:t>Установить:</w:t>
      </w:r>
    </w:p>
    <w:p w:rsidR="009F48F3" w:rsidRDefault="009F48F3" w:rsidP="009F48F3">
      <w:pPr>
        <w:pStyle w:val="a3"/>
        <w:ind w:left="284" w:firstLine="709"/>
      </w:pPr>
      <w:r>
        <w:t>2.1.Не допускается проезд по автомобильным дорогам общего пользования пос. Пристанционный транспортных средств с грузом или без груза, нагрузки на ось или полная масса которых превышает установленные в настоящем постановлении значения;</w:t>
      </w:r>
    </w:p>
    <w:p w:rsidR="009F48F3" w:rsidRDefault="009F48F3" w:rsidP="009F48F3">
      <w:pPr>
        <w:ind w:firstLine="709"/>
      </w:pPr>
      <w:r>
        <w:t>2.2.Допускается движение по специальным пропускам транспортных средств. Нагрузки на ось или полная масса которых превышает установленные в настоящем постановлении значения осуществляющих перевозки продуктов питания в автомобилях–рефрижераторах (кроме пива и алкогольных напитков), молоковозах, контейнеровозах и фургонах всех марок, оборудованных для перевозки продовольственных товаров, лекарственных препаратов; удобрений; горюче–смазочных материалов и семенного фонда для весеннее–полевых работ; скота и птицы; кормов для завершения зимовки скота; почты и почтовых грузов; автомобилей автошколы РОСТО; грузов, необходимых для предотвращения или ликвидации последствий стихийных бедствий или иных чрезвычайных происшествий; грузов для обеспечения жизнедеятельности и боевой готовности войсковых частей;</w:t>
      </w:r>
    </w:p>
    <w:p w:rsidR="009F48F3" w:rsidRDefault="009F48F3" w:rsidP="009F48F3">
      <w:pPr>
        <w:ind w:firstLine="709"/>
      </w:pPr>
      <w:r>
        <w:t>2.3.Специальные пропуска на вышеуказанные виды перевозок выдаются в администрации МО Пристанционный  сельсовет – при обосновании перевозчиками необходимости безотлагательного проезда транспортного средства;</w:t>
      </w:r>
    </w:p>
    <w:p w:rsidR="009F48F3" w:rsidRDefault="009F48F3" w:rsidP="009F48F3">
      <w:pPr>
        <w:ind w:firstLine="709"/>
      </w:pPr>
      <w:r>
        <w:t>2.4.Разрешается проезд без специальных пропусков по автомобильным дорогам общего пользования на территории МО Пристанционный сельсовет транспортных средств, осуществляющих пассажирские перевозки по установленным маршрутам (кроме автобусов повышенной проходимости).</w:t>
      </w:r>
    </w:p>
    <w:p w:rsidR="009F48F3" w:rsidRDefault="009F48F3" w:rsidP="009F48F3">
      <w:pPr>
        <w:ind w:firstLine="709"/>
      </w:pPr>
      <w:r>
        <w:t>3. Утвердить 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согласно приложению.</w:t>
      </w:r>
    </w:p>
    <w:p w:rsidR="009F48F3" w:rsidRDefault="009F48F3" w:rsidP="009F48F3">
      <w:pPr>
        <w:ind w:firstLine="709"/>
      </w:pPr>
      <w:r>
        <w:t>4. Согласовать с отделением  ГИБДД Отдела МВД России по Тоцкому району дислокацию временных дорожных знаков.</w:t>
      </w:r>
    </w:p>
    <w:p w:rsidR="009F48F3" w:rsidRDefault="009F48F3" w:rsidP="009F48F3">
      <w:pPr>
        <w:ind w:firstLine="709"/>
      </w:pPr>
      <w:r>
        <w:t>5. Рекомендовать:</w:t>
      </w:r>
    </w:p>
    <w:p w:rsidR="009F48F3" w:rsidRDefault="009F48F3" w:rsidP="009F48F3">
      <w:pPr>
        <w:ind w:firstLine="709"/>
      </w:pPr>
      <w:r>
        <w:t xml:space="preserve">5.1 Отделению </w:t>
      </w:r>
      <w:r w:rsidRPr="00D40C05">
        <w:t xml:space="preserve">ГИБДД Отдела МВД России по Тоцкому району </w:t>
      </w:r>
      <w:r>
        <w:t>обеспечить контроль за соблюдением введения временного ограничения движения  и принять все необходимые меры для исключения несанкционированного проезда автотранспорта.</w:t>
      </w:r>
    </w:p>
    <w:p w:rsidR="009F48F3" w:rsidRDefault="009F48F3" w:rsidP="009F48F3">
      <w:pPr>
        <w:ind w:firstLine="709"/>
      </w:pPr>
      <w:r>
        <w:t>5.2  Руководителям предприятий, организаций всех форм собственности в целях недопущения перебоев в работе, принять меры по обеспечению на весенний период сырьем и материалами, для доставки которых требуются тракторы и тяжеловесные автомобили.</w:t>
      </w:r>
    </w:p>
    <w:p w:rsidR="009F48F3" w:rsidRDefault="009F48F3" w:rsidP="009F48F3">
      <w:pPr>
        <w:ind w:firstLine="709"/>
      </w:pPr>
      <w:r>
        <w:t>6. Контроль за исполнением настоящего постановления оставляю за собой.</w:t>
      </w:r>
    </w:p>
    <w:p w:rsidR="009F48F3" w:rsidRDefault="009F48F3" w:rsidP="009F48F3">
      <w:pPr>
        <w:ind w:firstLine="709"/>
      </w:pPr>
      <w:r>
        <w:t>7. Постановление вступает в силу со дня его официального обнародования и действует до 22 апреля 2014 года</w:t>
      </w:r>
    </w:p>
    <w:p w:rsidR="009F48F3" w:rsidRDefault="009F48F3" w:rsidP="009F48F3"/>
    <w:p w:rsidR="009F48F3" w:rsidRDefault="009F48F3" w:rsidP="009F48F3">
      <w:pPr>
        <w:ind w:firstLine="709"/>
      </w:pPr>
    </w:p>
    <w:p w:rsidR="009F48F3" w:rsidRDefault="009F48F3" w:rsidP="009F48F3">
      <w:pPr>
        <w:ind w:firstLine="709"/>
      </w:pPr>
    </w:p>
    <w:p w:rsidR="009F48F3" w:rsidRDefault="009F48F3" w:rsidP="009F48F3">
      <w:r>
        <w:t xml:space="preserve">Глава муниципального образования </w:t>
      </w:r>
    </w:p>
    <w:p w:rsidR="009F48F3" w:rsidRDefault="009F48F3" w:rsidP="009F48F3">
      <w:r>
        <w:t>Пристанционный  сельсовет                                                 Н.А.Чуйкова</w:t>
      </w:r>
    </w:p>
    <w:p w:rsidR="009F48F3" w:rsidRDefault="009F48F3" w:rsidP="009F48F3"/>
    <w:p w:rsidR="009F48F3" w:rsidRDefault="009F48F3" w:rsidP="009F48F3">
      <w:r>
        <w:t xml:space="preserve">Разослано: орготдел администрации района, прокуратура района, отделение ГИБДД Отдела МВД России по Тоцкому району Оренбургской области, руководителям организаций. </w:t>
      </w:r>
    </w:p>
    <w:p w:rsidR="009F48F3" w:rsidRDefault="009F48F3" w:rsidP="009F48F3"/>
    <w:p w:rsidR="009F48F3" w:rsidRDefault="009F48F3" w:rsidP="009F48F3"/>
    <w:p w:rsidR="009F48F3" w:rsidRDefault="009F48F3" w:rsidP="009F48F3"/>
    <w:p w:rsidR="009F48F3" w:rsidRDefault="009F48F3" w:rsidP="009F48F3"/>
    <w:p w:rsidR="009F48F3" w:rsidRDefault="009F48F3" w:rsidP="009F48F3"/>
    <w:tbl>
      <w:tblPr>
        <w:tblW w:w="0" w:type="auto"/>
        <w:tblLook w:val="04A0"/>
      </w:tblPr>
      <w:tblGrid>
        <w:gridCol w:w="4785"/>
        <w:gridCol w:w="4786"/>
      </w:tblGrid>
      <w:tr w:rsidR="009F48F3" w:rsidRPr="001E1315" w:rsidTr="00564E53">
        <w:tc>
          <w:tcPr>
            <w:tcW w:w="4785" w:type="dxa"/>
          </w:tcPr>
          <w:p w:rsidR="009F48F3" w:rsidRPr="00B73B41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rPr>
                <w:rStyle w:val="FontStyle17"/>
              </w:rPr>
            </w:pPr>
          </w:p>
        </w:tc>
        <w:tc>
          <w:tcPr>
            <w:tcW w:w="4786" w:type="dxa"/>
          </w:tcPr>
          <w:p w:rsidR="009F48F3" w:rsidRPr="00944C80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</w:rPr>
            </w:pPr>
            <w:r w:rsidRPr="00944C80">
              <w:rPr>
                <w:rStyle w:val="FontStyle17"/>
                <w:sz w:val="28"/>
                <w:szCs w:val="28"/>
              </w:rPr>
              <w:t>Приложение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</w:p>
          <w:p w:rsidR="009F48F3" w:rsidRPr="00944C80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</w:rPr>
            </w:pPr>
            <w:r w:rsidRPr="00944C80">
              <w:rPr>
                <w:rStyle w:val="FontStyle17"/>
                <w:sz w:val="28"/>
                <w:szCs w:val="28"/>
              </w:rPr>
              <w:t>к постановлению главы</w:t>
            </w:r>
          </w:p>
          <w:p w:rsidR="009F48F3" w:rsidRPr="00944C80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</w:rPr>
            </w:pPr>
            <w:r w:rsidRPr="00944C80">
              <w:rPr>
                <w:rStyle w:val="FontStyle17"/>
                <w:sz w:val="28"/>
                <w:szCs w:val="28"/>
              </w:rPr>
              <w:t xml:space="preserve">муниципального образования </w:t>
            </w:r>
          </w:p>
          <w:p w:rsidR="009F48F3" w:rsidRPr="00944C80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</w:rPr>
            </w:pPr>
            <w:r w:rsidRPr="00944C80">
              <w:rPr>
                <w:rStyle w:val="FontStyle17"/>
                <w:sz w:val="28"/>
                <w:szCs w:val="28"/>
              </w:rPr>
              <w:t>«</w:t>
            </w:r>
            <w:r>
              <w:rPr>
                <w:rStyle w:val="FontStyle17"/>
                <w:sz w:val="28"/>
                <w:szCs w:val="28"/>
              </w:rPr>
              <w:t xml:space="preserve">Пристанционный </w:t>
            </w:r>
            <w:r w:rsidRPr="00944C80">
              <w:rPr>
                <w:rStyle w:val="FontStyle17"/>
                <w:sz w:val="28"/>
                <w:szCs w:val="28"/>
              </w:rPr>
              <w:t xml:space="preserve"> сельсовет» Тоцкого района</w:t>
            </w:r>
          </w:p>
          <w:p w:rsidR="009F48F3" w:rsidRPr="00944C80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</w:rPr>
            </w:pPr>
            <w:r w:rsidRPr="00944C80">
              <w:rPr>
                <w:rStyle w:val="FontStyle17"/>
                <w:sz w:val="28"/>
                <w:szCs w:val="28"/>
              </w:rPr>
              <w:t>Оренбургской области</w:t>
            </w:r>
          </w:p>
          <w:p w:rsidR="009F48F3" w:rsidRPr="00B73B41" w:rsidRDefault="009F48F3" w:rsidP="00564E53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</w:rPr>
            </w:pPr>
            <w:r>
              <w:rPr>
                <w:rStyle w:val="FontStyle17"/>
                <w:sz w:val="28"/>
                <w:szCs w:val="28"/>
              </w:rPr>
              <w:t xml:space="preserve">№ </w:t>
            </w:r>
            <w:r>
              <w:rPr>
                <w:rStyle w:val="FontStyle17"/>
                <w:sz w:val="28"/>
                <w:szCs w:val="28"/>
                <w:u w:val="single"/>
              </w:rPr>
              <w:t xml:space="preserve">   21     </w:t>
            </w:r>
            <w:r w:rsidRPr="00EF026D">
              <w:rPr>
                <w:rStyle w:val="FontStyle17"/>
                <w:sz w:val="28"/>
                <w:szCs w:val="28"/>
                <w:u w:val="single"/>
              </w:rPr>
              <w:t>-п</w:t>
            </w:r>
            <w:r>
              <w:rPr>
                <w:rStyle w:val="FontStyle17"/>
                <w:sz w:val="28"/>
                <w:szCs w:val="28"/>
              </w:rPr>
              <w:t xml:space="preserve">   от  «</w:t>
            </w:r>
            <w:r>
              <w:rPr>
                <w:rStyle w:val="FontStyle17"/>
                <w:sz w:val="28"/>
                <w:szCs w:val="28"/>
                <w:u w:val="single"/>
              </w:rPr>
              <w:t>17</w:t>
            </w:r>
            <w:r>
              <w:rPr>
                <w:rStyle w:val="FontStyle17"/>
                <w:sz w:val="28"/>
                <w:szCs w:val="28"/>
              </w:rPr>
              <w:t xml:space="preserve">» </w:t>
            </w:r>
            <w:r w:rsidRPr="00EF026D">
              <w:rPr>
                <w:rStyle w:val="FontStyle17"/>
                <w:sz w:val="28"/>
                <w:szCs w:val="28"/>
                <w:u w:val="single"/>
              </w:rPr>
              <w:t>марта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944C80">
              <w:rPr>
                <w:rStyle w:val="FontStyle17"/>
                <w:sz w:val="28"/>
                <w:szCs w:val="28"/>
              </w:rPr>
              <w:t>201</w:t>
            </w:r>
            <w:r>
              <w:rPr>
                <w:rStyle w:val="FontStyle17"/>
                <w:sz w:val="28"/>
                <w:szCs w:val="28"/>
              </w:rPr>
              <w:t>4</w:t>
            </w:r>
            <w:r w:rsidRPr="00944C80">
              <w:rPr>
                <w:rStyle w:val="FontStyle17"/>
                <w:sz w:val="28"/>
                <w:szCs w:val="28"/>
              </w:rPr>
              <w:t>г</w:t>
            </w:r>
            <w:r>
              <w:rPr>
                <w:rStyle w:val="FontStyle17"/>
              </w:rPr>
              <w:t>.</w:t>
            </w:r>
          </w:p>
        </w:tc>
      </w:tr>
    </w:tbl>
    <w:p w:rsidR="009F48F3" w:rsidRDefault="009F48F3" w:rsidP="009F48F3">
      <w:pPr>
        <w:ind w:firstLine="6300"/>
      </w:pPr>
    </w:p>
    <w:p w:rsidR="009F48F3" w:rsidRDefault="009F48F3" w:rsidP="009F48F3">
      <w:pPr>
        <w:jc w:val="center"/>
      </w:pPr>
      <w:r>
        <w:t>Перечень</w:t>
      </w:r>
    </w:p>
    <w:p w:rsidR="009F48F3" w:rsidRDefault="009F48F3" w:rsidP="009F48F3">
      <w:pPr>
        <w:jc w:val="center"/>
      </w:pPr>
      <w:r>
        <w:t>марок автомобилей (одиночный автомобиль, тягач и прицеп (полуприцеп),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9F48F3" w:rsidRDefault="009F48F3" w:rsidP="009F48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9F48F3" w:rsidRPr="003B6770" w:rsidTr="00564E53">
        <w:trPr>
          <w:trHeight w:val="713"/>
        </w:trPr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№</w:t>
            </w:r>
          </w:p>
          <w:p w:rsidR="009F48F3" w:rsidRPr="003B6770" w:rsidRDefault="009F48F3" w:rsidP="00564E53">
            <w:pPr>
              <w:jc w:val="center"/>
            </w:pPr>
            <w:r w:rsidRPr="003B6770">
              <w:t>п/п</w:t>
            </w:r>
          </w:p>
        </w:tc>
        <w:tc>
          <w:tcPr>
            <w:tcW w:w="8743" w:type="dxa"/>
          </w:tcPr>
          <w:p w:rsidR="009F48F3" w:rsidRPr="003B6770" w:rsidRDefault="009F48F3" w:rsidP="00564E53">
            <w:pPr>
              <w:jc w:val="center"/>
            </w:pPr>
            <w:r w:rsidRPr="003B6770">
              <w:t>Наименование марки автомобиля</w:t>
            </w:r>
          </w:p>
        </w:tc>
      </w:tr>
      <w:tr w:rsidR="009F48F3" w:rsidRPr="003B6770" w:rsidTr="00564E53">
        <w:trPr>
          <w:trHeight w:val="718"/>
        </w:trPr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1.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МАЗ – все модели, модификации и специальные машины на его базе</w:t>
            </w:r>
          </w:p>
        </w:tc>
      </w:tr>
      <w:tr w:rsidR="009F48F3" w:rsidRPr="003B6770" w:rsidTr="00564E53">
        <w:trPr>
          <w:trHeight w:val="711"/>
        </w:trPr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2.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КРАЗ - все модели, модификации и специальные машины на его базе</w:t>
            </w:r>
          </w:p>
        </w:tc>
      </w:tr>
      <w:tr w:rsidR="009F48F3" w:rsidRPr="003B6770" w:rsidTr="00564E53">
        <w:trPr>
          <w:trHeight w:val="717"/>
        </w:trPr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3.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УРАЛ - все модели, модификации и специальные машины на его базе</w:t>
            </w:r>
          </w:p>
          <w:p w:rsidR="009F48F3" w:rsidRPr="003B6770" w:rsidRDefault="009F48F3" w:rsidP="00564E53">
            <w:r w:rsidRPr="003B6770">
              <w:t>(кроме моделей Урал -375 Д (бортовой), Урал -4320 (бортовой), Урал -4320-01 (бортовой)</w:t>
            </w:r>
          </w:p>
        </w:tc>
      </w:tr>
      <w:tr w:rsidR="009F48F3" w:rsidRPr="003B6770" w:rsidTr="00564E53">
        <w:trPr>
          <w:trHeight w:val="695"/>
        </w:trPr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4.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 xml:space="preserve">ЗИЛ - все модели, модификации и специальные машины на его базе (кроме моделей ЗИЛ -5301, ЗИЛ -131 (бортовой), ЗИЛ -131Н (бортовой), ЗИЛ – 157 КД (бортовой), ЗИЛ -433410 </w:t>
            </w:r>
            <w:r w:rsidRPr="003B6770">
              <w:lastRenderedPageBreak/>
              <w:t>(бортовой), ЗИЛ – 433420 (бортовой)</w:t>
            </w:r>
          </w:p>
        </w:tc>
      </w:tr>
      <w:tr w:rsidR="009F48F3" w:rsidRPr="003B6770" w:rsidTr="00564E53"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lastRenderedPageBreak/>
              <w:t>5.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КамАЗ - все модели, модификации и специальные машины на его базе</w:t>
            </w:r>
          </w:p>
        </w:tc>
      </w:tr>
      <w:tr w:rsidR="009F48F3" w:rsidRPr="003B6770" w:rsidTr="00564E53"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6.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Специализированные автомобили БАЗ, МЗКТ, МАЗ, КЗКТ и автомобили, приравненные к ним</w:t>
            </w:r>
          </w:p>
        </w:tc>
      </w:tr>
      <w:tr w:rsidR="009F48F3" w:rsidRPr="003B6770" w:rsidTr="00564E53"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7.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Тракторы тягового класса свыше 3,00 тс (Т-150, К -700 и т. п.)</w:t>
            </w:r>
          </w:p>
        </w:tc>
      </w:tr>
      <w:tr w:rsidR="009F48F3" w:rsidRPr="003B6770" w:rsidTr="00564E53">
        <w:tc>
          <w:tcPr>
            <w:tcW w:w="828" w:type="dxa"/>
          </w:tcPr>
          <w:p w:rsidR="009F48F3" w:rsidRPr="003B6770" w:rsidRDefault="009F48F3" w:rsidP="00564E53">
            <w:pPr>
              <w:jc w:val="center"/>
            </w:pPr>
            <w:r w:rsidRPr="003B6770">
              <w:t>8.</w:t>
            </w:r>
          </w:p>
        </w:tc>
        <w:tc>
          <w:tcPr>
            <w:tcW w:w="8743" w:type="dxa"/>
          </w:tcPr>
          <w:p w:rsidR="009F48F3" w:rsidRPr="003B6770" w:rsidRDefault="009F48F3" w:rsidP="00564E53">
            <w:r w:rsidRPr="003B6770">
              <w:t>Грузовые автомобили иностранного производства среднего и тяжелого класса</w:t>
            </w:r>
          </w:p>
        </w:tc>
      </w:tr>
    </w:tbl>
    <w:p w:rsidR="009F48F3" w:rsidRDefault="009F48F3" w:rsidP="009F48F3">
      <w:pPr>
        <w:jc w:val="center"/>
      </w:pPr>
    </w:p>
    <w:p w:rsidR="009F48F3" w:rsidRDefault="009F48F3" w:rsidP="009F48F3">
      <w:pPr>
        <w:jc w:val="center"/>
      </w:pPr>
    </w:p>
    <w:p w:rsidR="009F48F3" w:rsidRDefault="009F48F3" w:rsidP="009F48F3">
      <w:pPr>
        <w:jc w:val="center"/>
      </w:pPr>
    </w:p>
    <w:p w:rsidR="009F48F3" w:rsidRDefault="009F48F3" w:rsidP="009F48F3">
      <w:pPr>
        <w:jc w:val="center"/>
      </w:pPr>
    </w:p>
    <w:p w:rsidR="009F48F3" w:rsidRDefault="009F48F3" w:rsidP="009F48F3">
      <w:pPr>
        <w:jc w:val="center"/>
      </w:pPr>
    </w:p>
    <w:p w:rsidR="00000000" w:rsidRDefault="009F48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B2C"/>
    <w:multiLevelType w:val="hybridMultilevel"/>
    <w:tmpl w:val="EF727C2A"/>
    <w:lvl w:ilvl="0" w:tplc="DDF467B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48F3"/>
    <w:rsid w:val="009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F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9F48F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F48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Company>Home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2014-03-25T11:10:00Z</dcterms:created>
  <dcterms:modified xsi:type="dcterms:W3CDTF">2014-03-25T11:10:00Z</dcterms:modified>
</cp:coreProperties>
</file>